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2AD9" w14:textId="77777777" w:rsidR="00B4223E" w:rsidRDefault="00B4223E" w:rsidP="00B4223E">
      <w:pPr>
        <w:jc w:val="center"/>
        <w:rPr>
          <w:rFonts w:ascii="Times New Roman" w:hAnsi="Times New Roman"/>
          <w:szCs w:val="20"/>
          <w:lang w:val="en-AU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 wp14:anchorId="053CDE30" wp14:editId="180EFAB0">
            <wp:extent cx="1813560" cy="1205954"/>
            <wp:effectExtent l="0" t="0" r="0" b="0"/>
            <wp:docPr id="1" name="Picture 1" descr="hazre logo 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re logo jpg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25" cy="121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9F8E9" w14:textId="213AF44B" w:rsidR="001732F9" w:rsidRPr="001732F9" w:rsidRDefault="0059009F" w:rsidP="00B4223E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>PEČUH</w:t>
      </w:r>
      <w:r w:rsidR="001732F9" w:rsidRPr="001732F9">
        <w:rPr>
          <w:rFonts w:ascii="Comic Sans MS" w:hAnsi="Comic Sans MS"/>
          <w:b/>
          <w:i/>
          <w:sz w:val="56"/>
          <w:szCs w:val="56"/>
        </w:rPr>
        <w:t xml:space="preserve"> &amp;</w:t>
      </w:r>
    </w:p>
    <w:p w14:paraId="0A0E724B" w14:textId="3471009D" w:rsidR="00B4223E" w:rsidRPr="00725EC2" w:rsidRDefault="0059009F" w:rsidP="00B4223E">
      <w:pPr>
        <w:jc w:val="center"/>
        <w:rPr>
          <w:rFonts w:ascii="Comic Sans MS" w:hAnsi="Comic Sans MS"/>
          <w:b/>
          <w:i/>
          <w:sz w:val="96"/>
          <w:szCs w:val="96"/>
          <w:lang w:val="hr-BA"/>
        </w:rPr>
      </w:pPr>
      <w:r>
        <w:rPr>
          <w:rFonts w:ascii="Comic Sans MS" w:hAnsi="Comic Sans MS"/>
          <w:b/>
          <w:i/>
          <w:sz w:val="96"/>
          <w:szCs w:val="96"/>
        </w:rPr>
        <w:t>HARKANJ</w:t>
      </w:r>
    </w:p>
    <w:p w14:paraId="2001A59A" w14:textId="745BE5B4" w:rsidR="00B4223E" w:rsidRPr="001732F9" w:rsidRDefault="009500AF" w:rsidP="00B4223E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1732F9">
        <w:rPr>
          <w:rFonts w:ascii="Comic Sans MS" w:hAnsi="Comic Sans MS"/>
          <w:b/>
          <w:i/>
          <w:sz w:val="52"/>
          <w:szCs w:val="52"/>
        </w:rPr>
        <w:t>0</w:t>
      </w:r>
      <w:r w:rsidR="0059009F">
        <w:rPr>
          <w:rFonts w:ascii="Comic Sans MS" w:hAnsi="Comic Sans MS"/>
          <w:b/>
          <w:i/>
          <w:sz w:val="52"/>
          <w:szCs w:val="52"/>
        </w:rPr>
        <w:t>8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.02.-</w:t>
      </w:r>
      <w:r w:rsidRPr="001732F9">
        <w:rPr>
          <w:rFonts w:ascii="Comic Sans MS" w:hAnsi="Comic Sans MS"/>
          <w:b/>
          <w:i/>
          <w:sz w:val="52"/>
          <w:szCs w:val="52"/>
        </w:rPr>
        <w:t>09</w:t>
      </w:r>
      <w:r w:rsidR="00B4223E" w:rsidRPr="001732F9">
        <w:rPr>
          <w:rFonts w:ascii="Comic Sans MS" w:hAnsi="Comic Sans MS"/>
          <w:b/>
          <w:i/>
          <w:sz w:val="52"/>
          <w:szCs w:val="52"/>
        </w:rPr>
        <w:t>.02.202</w:t>
      </w:r>
      <w:r w:rsidRPr="001732F9">
        <w:rPr>
          <w:rFonts w:ascii="Comic Sans MS" w:hAnsi="Comic Sans MS"/>
          <w:b/>
          <w:i/>
          <w:sz w:val="52"/>
          <w:szCs w:val="52"/>
        </w:rPr>
        <w:t>5</w:t>
      </w:r>
    </w:p>
    <w:p w14:paraId="7A3AD172" w14:textId="374D351A" w:rsidR="001D4E3A" w:rsidRDefault="0059009F" w:rsidP="00B4223E">
      <w:pPr>
        <w:jc w:val="center"/>
        <w:rPr>
          <w:rFonts w:ascii="Times New Roman" w:hAnsi="Times New Roman"/>
          <w:sz w:val="56"/>
          <w:szCs w:val="56"/>
          <w:lang w:val="en-AU"/>
        </w:rPr>
      </w:pPr>
      <w:r>
        <w:rPr>
          <w:rFonts w:ascii="Times New Roman" w:hAnsi="Times New Roman"/>
          <w:noProof/>
          <w:sz w:val="56"/>
          <w:szCs w:val="56"/>
        </w:rPr>
        <w:drawing>
          <wp:inline distT="0" distB="0" distL="0" distR="0" wp14:anchorId="50764939" wp14:editId="2C0CC1DA">
            <wp:extent cx="5974080" cy="2956560"/>
            <wp:effectExtent l="0" t="0" r="0" b="0"/>
            <wp:docPr id="506196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E682" w14:textId="6186565D" w:rsidR="00725EC2" w:rsidRPr="00725EC2" w:rsidRDefault="00725EC2" w:rsidP="00725E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8"/>
          <w:szCs w:val="40"/>
          <w:lang w:val="hr-HR" w:eastAsia="hr-BA"/>
        </w:rPr>
        <w:t xml:space="preserve">Cijena – 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</w:t>
      </w:r>
      <w:r w:rsidR="0059009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6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9 KM -  </w:t>
      </w:r>
    </w:p>
    <w:p w14:paraId="6CC9EA81" w14:textId="513E0F2E" w:rsidR="0070702B" w:rsidRPr="001732F9" w:rsidRDefault="00725EC2" w:rsidP="001732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</w:pP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 xml:space="preserve">Cijena za prijave i uplate avansa do </w:t>
      </w:r>
      <w:r w:rsidR="009500A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</w:t>
      </w:r>
      <w:r w:rsidR="0059009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6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.</w:t>
      </w:r>
      <w:r w:rsidR="006677AC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0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1 – 1</w:t>
      </w:r>
      <w:r w:rsidR="0059009F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4</w:t>
      </w:r>
      <w:r w:rsidRPr="00725EC2">
        <w:rPr>
          <w:rFonts w:ascii="Arial Black" w:eastAsia="Times New Roman" w:hAnsi="Arial Black" w:cs="Times New Roman"/>
          <w:b/>
          <w:i/>
          <w:sz w:val="44"/>
          <w:szCs w:val="40"/>
          <w:lang w:val="hr-HR" w:eastAsia="hr-BA"/>
        </w:rPr>
        <w:t>9 KM</w:t>
      </w:r>
    </w:p>
    <w:p w14:paraId="233EF1EF" w14:textId="4BF37052" w:rsidR="001732F4" w:rsidRDefault="001732F4" w:rsidP="001732F4">
      <w:pPr>
        <w:spacing w:before="100" w:beforeAutospacing="1" w:after="100" w:afterAutospacing="1"/>
        <w:jc w:val="center"/>
        <w:rPr>
          <w:rFonts w:ascii="Comic Sans MS" w:hAnsi="Comic Sans MS"/>
          <w:b/>
          <w:i/>
          <w:sz w:val="28"/>
          <w:szCs w:val="28"/>
        </w:rPr>
      </w:pP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lastRenderedPageBreak/>
        <w:t>Harkanj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se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nalazi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u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južnom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dijelu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županije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Baranja, u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kotlini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rijeke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Drave, u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zagrljaju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planina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Tenkes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Szarsomlyo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.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Preko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tog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raznolikog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krajolika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nas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put pored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žitnih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njiva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mnostva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jezera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čiste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bujnih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suma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vinograda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među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kojima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se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skriva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gradić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ljekovite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.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Nekada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je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čitav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kraj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bio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vlasnistvo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porodica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Garai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Batthyany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koje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za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sobom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ostavile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podosta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historijskih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spomenika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. </w:t>
      </w:r>
      <w:r w:rsidRPr="001732F4">
        <w:rPr>
          <w:rFonts w:ascii="Comic Sans MS" w:hAnsi="Comic Sans MS"/>
          <w:b/>
          <w:i/>
          <w:sz w:val="28"/>
          <w:szCs w:val="28"/>
        </w:rPr>
        <w:t xml:space="preserve">Banja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Harkanj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je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najpoznatije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lječilište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termalnom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.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Njegovo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slavno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ime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može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zahvaliti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jedinstvenom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sastavu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ljekovite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.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Potrebna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ljekovita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voda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za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nesmetano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liječenje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odmaranje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izvire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iz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dubine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od 50 - 70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metara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, a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prosječna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temperatura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joj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je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oko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62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celsijeva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Pr="001732F4">
        <w:rPr>
          <w:rFonts w:ascii="Comic Sans MS" w:hAnsi="Comic Sans MS"/>
          <w:b/>
          <w:i/>
          <w:sz w:val="28"/>
          <w:szCs w:val="28"/>
        </w:rPr>
        <w:t>stupnja</w:t>
      </w:r>
      <w:proofErr w:type="spellEnd"/>
      <w:r w:rsidRPr="001732F4">
        <w:rPr>
          <w:rFonts w:ascii="Comic Sans MS" w:hAnsi="Comic Sans MS"/>
          <w:b/>
          <w:i/>
          <w:sz w:val="28"/>
          <w:szCs w:val="28"/>
        </w:rPr>
        <w:t>.</w:t>
      </w:r>
    </w:p>
    <w:p w14:paraId="7AE976F7" w14:textId="26C65F33" w:rsidR="0059009F" w:rsidRPr="0059009F" w:rsidRDefault="00B4223E" w:rsidP="0059009F">
      <w:pPr>
        <w:spacing w:before="100" w:beforeAutospacing="1" w:after="100" w:afterAutospacing="1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PROGRAM PUTOVANJA:</w:t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D4E3A">
        <w:rPr>
          <w:rFonts w:ascii="Comic Sans MS" w:hAnsi="Comic Sans MS"/>
          <w:b/>
          <w:i/>
          <w:sz w:val="28"/>
          <w:szCs w:val="28"/>
        </w:rPr>
        <w:br/>
      </w:r>
      <w:r w:rsidR="005F70A1">
        <w:rPr>
          <w:rFonts w:ascii="Comic Sans MS" w:hAnsi="Comic Sans MS"/>
          <w:b/>
          <w:i/>
          <w:sz w:val="28"/>
          <w:szCs w:val="28"/>
        </w:rPr>
        <w:t>08</w:t>
      </w:r>
      <w:r w:rsidR="001D4E3A">
        <w:rPr>
          <w:rFonts w:ascii="Comic Sans MS" w:hAnsi="Comic Sans MS"/>
          <w:b/>
          <w:i/>
          <w:sz w:val="28"/>
          <w:szCs w:val="28"/>
        </w:rPr>
        <w:t>.02.202</w:t>
      </w:r>
      <w:r w:rsidR="005F70A1">
        <w:rPr>
          <w:rFonts w:ascii="Comic Sans MS" w:hAnsi="Comic Sans MS"/>
          <w:b/>
          <w:i/>
          <w:sz w:val="28"/>
          <w:szCs w:val="28"/>
        </w:rPr>
        <w:t>5</w:t>
      </w:r>
      <w:r w:rsidR="001732F4">
        <w:rPr>
          <w:rFonts w:ascii="Comic Sans MS" w:hAnsi="Comic Sans MS"/>
          <w:b/>
          <w:i/>
          <w:sz w:val="28"/>
          <w:szCs w:val="28"/>
        </w:rPr>
        <w:t xml:space="preserve"> </w:t>
      </w:r>
      <w:r w:rsidR="001D4E3A">
        <w:rPr>
          <w:rFonts w:ascii="Comic Sans MS" w:hAnsi="Comic Sans MS"/>
          <w:b/>
          <w:i/>
          <w:sz w:val="28"/>
          <w:szCs w:val="28"/>
        </w:rPr>
        <w:t>-</w:t>
      </w:r>
      <w:r w:rsidR="001732F4">
        <w:rPr>
          <w:rFonts w:ascii="Comic Sans MS" w:hAnsi="Comic Sans MS"/>
          <w:b/>
          <w:i/>
          <w:sz w:val="28"/>
          <w:szCs w:val="28"/>
        </w:rPr>
        <w:t xml:space="preserve"> </w:t>
      </w:r>
      <w:r w:rsidR="001D4E3A">
        <w:rPr>
          <w:rFonts w:ascii="Comic Sans MS" w:hAnsi="Comic Sans MS"/>
          <w:b/>
          <w:i/>
          <w:sz w:val="28"/>
          <w:szCs w:val="28"/>
        </w:rPr>
        <w:t xml:space="preserve">SUBOTA </w:t>
      </w:r>
      <w:r>
        <w:rPr>
          <w:rFonts w:ascii="Comic Sans MS" w:hAnsi="Comic Sans MS"/>
          <w:b/>
          <w:i/>
          <w:sz w:val="28"/>
          <w:szCs w:val="28"/>
        </w:rPr>
        <w:t xml:space="preserve">- </w:t>
      </w:r>
      <w:r w:rsidR="0059009F">
        <w:rPr>
          <w:rFonts w:ascii="Comic Sans MS" w:hAnsi="Comic Sans MS"/>
          <w:b/>
          <w:i/>
          <w:sz w:val="28"/>
          <w:szCs w:val="28"/>
        </w:rPr>
        <w:t>BiH</w:t>
      </w:r>
      <w:r>
        <w:rPr>
          <w:rFonts w:ascii="Comic Sans MS" w:hAnsi="Comic Sans MS"/>
          <w:b/>
          <w:i/>
          <w:sz w:val="28"/>
          <w:szCs w:val="28"/>
        </w:rPr>
        <w:t>-</w:t>
      </w:r>
      <w:r w:rsidR="0059009F">
        <w:rPr>
          <w:rFonts w:ascii="Comic Sans MS" w:hAnsi="Comic Sans MS"/>
          <w:b/>
          <w:i/>
          <w:sz w:val="28"/>
          <w:szCs w:val="28"/>
        </w:rPr>
        <w:t>HARKANJ</w:t>
      </w:r>
      <w:r>
        <w:rPr>
          <w:rFonts w:ascii="Times New Roman" w:hAnsi="Times New Roman"/>
          <w:b/>
          <w:i/>
          <w:sz w:val="28"/>
          <w:szCs w:val="28"/>
        </w:rPr>
        <w:br/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putnika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59009F">
        <w:rPr>
          <w:rFonts w:ascii="Times New Roman" w:hAnsi="Times New Roman"/>
          <w:b/>
          <w:i/>
          <w:sz w:val="28"/>
          <w:szCs w:val="28"/>
        </w:rPr>
        <w:t>autobusom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59009F">
        <w:rPr>
          <w:rFonts w:ascii="Times New Roman" w:hAnsi="Times New Roman"/>
          <w:b/>
          <w:i/>
          <w:sz w:val="28"/>
          <w:szCs w:val="28"/>
        </w:rPr>
        <w:t xml:space="preserve"> Tuzla u </w:t>
      </w:r>
      <w:r w:rsidR="0059009F">
        <w:rPr>
          <w:rFonts w:ascii="Times New Roman" w:hAnsi="Times New Roman"/>
          <w:b/>
          <w:i/>
          <w:sz w:val="28"/>
          <w:szCs w:val="28"/>
        </w:rPr>
        <w:t>05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:10h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ispred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Bingo City Centra,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Srebrenika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r w:rsidR="0059009F">
        <w:rPr>
          <w:rFonts w:ascii="Times New Roman" w:hAnsi="Times New Roman"/>
          <w:b/>
          <w:i/>
          <w:sz w:val="28"/>
          <w:szCs w:val="28"/>
        </w:rPr>
        <w:t>06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:00h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ispred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hotela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Park,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Ormanice u </w:t>
      </w:r>
      <w:r w:rsidR="0059009F">
        <w:rPr>
          <w:rFonts w:ascii="Times New Roman" w:hAnsi="Times New Roman"/>
          <w:b/>
          <w:i/>
          <w:sz w:val="28"/>
          <w:szCs w:val="28"/>
        </w:rPr>
        <w:t>06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:15h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BP Mešić,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Brčkog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r w:rsidR="0059009F">
        <w:rPr>
          <w:rFonts w:ascii="Times New Roman" w:hAnsi="Times New Roman"/>
          <w:b/>
          <w:i/>
          <w:sz w:val="28"/>
          <w:szCs w:val="28"/>
        </w:rPr>
        <w:t>06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:40h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BP Mešić,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iz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Orašja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0</w:t>
      </w:r>
      <w:r w:rsidR="0059009F">
        <w:rPr>
          <w:rFonts w:ascii="Times New Roman" w:hAnsi="Times New Roman"/>
          <w:b/>
          <w:i/>
          <w:sz w:val="28"/>
          <w:szCs w:val="28"/>
        </w:rPr>
        <w:t>7</w:t>
      </w:r>
      <w:r w:rsidR="0059009F">
        <w:rPr>
          <w:rFonts w:ascii="Times New Roman" w:hAnsi="Times New Roman"/>
          <w:b/>
          <w:i/>
          <w:sz w:val="28"/>
          <w:szCs w:val="28"/>
        </w:rPr>
        <w:t>:</w:t>
      </w:r>
      <w:r w:rsidR="0059009F">
        <w:rPr>
          <w:rFonts w:ascii="Times New Roman" w:hAnsi="Times New Roman"/>
          <w:b/>
          <w:i/>
          <w:sz w:val="28"/>
          <w:szCs w:val="28"/>
        </w:rPr>
        <w:t>15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h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BP Antunović.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Vožnja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kroz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Hrvatsku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do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Mađarske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Harkanja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>.</w:t>
      </w:r>
    </w:p>
    <w:p w14:paraId="13D1501E" w14:textId="24B1813D" w:rsidR="00B4223E" w:rsidRPr="0059009F" w:rsidRDefault="00B4223E" w:rsidP="001D4E3A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9009F">
        <w:rPr>
          <w:rFonts w:ascii="Times New Roman" w:hAnsi="Times New Roman"/>
          <w:b/>
          <w:i/>
          <w:sz w:val="28"/>
          <w:szCs w:val="28"/>
        </w:rPr>
        <w:t>u</w:t>
      </w:r>
      <w:proofErr w:type="gram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Harkanj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planiran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jutarnjim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oko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10:00h.</w:t>
      </w:r>
      <w:r w:rsidR="00725E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Smještaj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u hotel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 3*, hotel se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nalazi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do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samih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termi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Harkanju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obilazak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upoznavanje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ljekovitog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grada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korištenje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termalnih</w:t>
      </w:r>
      <w:proofErr w:type="spellEnd"/>
      <w:r w:rsidR="0059009F" w:rsidRP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 w:rsidRPr="0059009F">
        <w:rPr>
          <w:rFonts w:ascii="Times New Roman" w:hAnsi="Times New Roman"/>
          <w:b/>
          <w:i/>
          <w:sz w:val="28"/>
          <w:szCs w:val="28"/>
        </w:rPr>
        <w:t>bazena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do 18:00h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Noćenje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mogućnost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doplate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večeru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hotelu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10 EUR po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osobi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>).</w:t>
      </w:r>
      <w:r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br/>
      </w:r>
      <w:r w:rsidR="005F70A1">
        <w:rPr>
          <w:rFonts w:ascii="Comic Sans MS" w:hAnsi="Comic Sans MS"/>
          <w:b/>
          <w:i/>
          <w:sz w:val="28"/>
          <w:szCs w:val="28"/>
        </w:rPr>
        <w:t>09</w:t>
      </w:r>
      <w:r>
        <w:rPr>
          <w:rFonts w:ascii="Comic Sans MS" w:hAnsi="Comic Sans MS"/>
          <w:b/>
          <w:i/>
          <w:sz w:val="28"/>
          <w:szCs w:val="28"/>
        </w:rPr>
        <w:t>.02.202</w:t>
      </w:r>
      <w:r w:rsidR="005F70A1">
        <w:rPr>
          <w:rFonts w:ascii="Comic Sans MS" w:hAnsi="Comic Sans MS"/>
          <w:b/>
          <w:i/>
          <w:sz w:val="28"/>
          <w:szCs w:val="28"/>
        </w:rPr>
        <w:t>5</w:t>
      </w:r>
      <w:r w:rsidR="001732F4"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sz w:val="28"/>
          <w:szCs w:val="28"/>
        </w:rPr>
        <w:t>-</w:t>
      </w:r>
      <w:r w:rsidR="001732F4">
        <w:rPr>
          <w:rFonts w:ascii="Comic Sans MS" w:hAnsi="Comic Sans MS"/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sz w:val="28"/>
          <w:szCs w:val="28"/>
        </w:rPr>
        <w:t>NED</w:t>
      </w:r>
      <w:r w:rsidR="006248EA">
        <w:rPr>
          <w:rFonts w:ascii="Comic Sans MS" w:hAnsi="Comic Sans MS"/>
          <w:b/>
          <w:i/>
          <w:sz w:val="28"/>
          <w:szCs w:val="28"/>
        </w:rPr>
        <w:t>JE</w:t>
      </w:r>
      <w:r>
        <w:rPr>
          <w:rFonts w:ascii="Comic Sans MS" w:hAnsi="Comic Sans MS"/>
          <w:b/>
          <w:i/>
          <w:sz w:val="28"/>
          <w:szCs w:val="28"/>
        </w:rPr>
        <w:t xml:space="preserve">LJA – </w:t>
      </w:r>
      <w:r w:rsidR="0059009F">
        <w:rPr>
          <w:rFonts w:ascii="Comic Sans MS" w:hAnsi="Comic Sans MS"/>
          <w:b/>
          <w:i/>
          <w:sz w:val="28"/>
          <w:szCs w:val="28"/>
        </w:rPr>
        <w:t>HARKANJ</w:t>
      </w:r>
      <w:r w:rsidR="00971127">
        <w:rPr>
          <w:rFonts w:ascii="Comic Sans MS" w:hAnsi="Comic Sans MS"/>
          <w:b/>
          <w:i/>
          <w:sz w:val="28"/>
          <w:szCs w:val="28"/>
        </w:rPr>
        <w:t>-</w:t>
      </w:r>
      <w:r w:rsidR="0059009F">
        <w:rPr>
          <w:rFonts w:ascii="Comic Sans MS" w:hAnsi="Comic Sans MS"/>
          <w:b/>
          <w:i/>
          <w:sz w:val="28"/>
          <w:szCs w:val="28"/>
        </w:rPr>
        <w:t>PEČUH</w:t>
      </w:r>
      <w:r w:rsidR="00971127">
        <w:rPr>
          <w:rFonts w:ascii="Comic Sans MS" w:hAnsi="Comic Sans MS"/>
          <w:b/>
          <w:i/>
          <w:sz w:val="28"/>
          <w:szCs w:val="28"/>
        </w:rPr>
        <w:t>-</w:t>
      </w:r>
      <w:r w:rsidR="0059009F">
        <w:rPr>
          <w:rFonts w:ascii="Comic Sans MS" w:hAnsi="Comic Sans MS"/>
          <w:b/>
          <w:i/>
          <w:sz w:val="28"/>
          <w:szCs w:val="28"/>
        </w:rPr>
        <w:t>BiH</w:t>
      </w:r>
    </w:p>
    <w:p w14:paraId="5FFB4BD0" w14:textId="69192853" w:rsidR="00007FAF" w:rsidRDefault="00B4223E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Doručak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Odjava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iz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hotela</w:t>
      </w:r>
      <w:proofErr w:type="spellEnd"/>
      <w:r w:rsidR="003141B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prema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Pečuhu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dolaskom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u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Pečuh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odlazak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to TC Arkad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gdje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ćete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imati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59009F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59009F">
        <w:rPr>
          <w:rFonts w:ascii="Times New Roman" w:hAnsi="Times New Roman"/>
          <w:b/>
          <w:i/>
          <w:sz w:val="28"/>
          <w:szCs w:val="28"/>
        </w:rPr>
        <w:t>šoping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Zajednički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odlazak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do centra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Pečuha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te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slobodno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vrijeme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za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individualne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aktivnosti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Polazak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za BiH </w:t>
      </w:r>
      <w:proofErr w:type="spellStart"/>
      <w:r w:rsidR="001732F4">
        <w:rPr>
          <w:rFonts w:ascii="Times New Roman" w:hAnsi="Times New Roman"/>
          <w:b/>
          <w:i/>
          <w:sz w:val="28"/>
          <w:szCs w:val="28"/>
        </w:rPr>
        <w:t>planiran</w:t>
      </w:r>
      <w:proofErr w:type="spellEnd"/>
      <w:r w:rsidR="001732F4">
        <w:rPr>
          <w:rFonts w:ascii="Times New Roman" w:hAnsi="Times New Roman"/>
          <w:b/>
          <w:i/>
          <w:sz w:val="28"/>
          <w:szCs w:val="28"/>
        </w:rPr>
        <w:t xml:space="preserve"> u 15:00h.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Vožnja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preko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Mađarske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i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Hrvatske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uz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usputne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pauze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Dolazak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u B</w:t>
      </w:r>
      <w:r w:rsidR="00CD3BF8">
        <w:rPr>
          <w:rFonts w:ascii="Times New Roman" w:hAnsi="Times New Roman"/>
          <w:b/>
          <w:i/>
          <w:sz w:val="28"/>
          <w:szCs w:val="28"/>
        </w:rPr>
        <w:t>i</w:t>
      </w:r>
      <w:r w:rsidR="00007FAF">
        <w:rPr>
          <w:rFonts w:ascii="Times New Roman" w:hAnsi="Times New Roman"/>
          <w:b/>
          <w:i/>
          <w:sz w:val="28"/>
          <w:szCs w:val="28"/>
        </w:rPr>
        <w:t xml:space="preserve">H u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večernjim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satima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 xml:space="preserve">. Kraj </w:t>
      </w:r>
      <w:proofErr w:type="spellStart"/>
      <w:r w:rsidR="00007FAF">
        <w:rPr>
          <w:rFonts w:ascii="Times New Roman" w:hAnsi="Times New Roman"/>
          <w:b/>
          <w:i/>
          <w:sz w:val="28"/>
          <w:szCs w:val="28"/>
        </w:rPr>
        <w:t>putovanja</w:t>
      </w:r>
      <w:proofErr w:type="spellEnd"/>
      <w:r w:rsidR="00007FAF">
        <w:rPr>
          <w:rFonts w:ascii="Times New Roman" w:hAnsi="Times New Roman"/>
          <w:b/>
          <w:i/>
          <w:sz w:val="28"/>
          <w:szCs w:val="28"/>
        </w:rPr>
        <w:t>.</w:t>
      </w:r>
    </w:p>
    <w:p w14:paraId="217F08C4" w14:textId="77777777" w:rsidR="0059009F" w:rsidRDefault="0059009F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7B5E3EB" w14:textId="77777777" w:rsidR="001732F4" w:rsidRDefault="001732F4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0FD6840B" w14:textId="77777777" w:rsidR="001732F4" w:rsidRDefault="001732F4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5EABA741" w14:textId="77777777" w:rsidR="001732F4" w:rsidRDefault="001732F4" w:rsidP="00007FA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6985E40" w14:textId="77777777" w:rsidR="00B4223E" w:rsidRPr="00007FAF" w:rsidRDefault="00B4223E" w:rsidP="00007F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l-PL"/>
        </w:rPr>
        <w:t>ARANŽMAN RAĐEN NA BAZI 40 OSOBA</w:t>
      </w:r>
    </w:p>
    <w:p w14:paraId="5E64A879" w14:textId="77777777" w:rsidR="00B4223E" w:rsidRDefault="00B4223E" w:rsidP="00B4223E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56A00106" w14:textId="77777777" w:rsidR="00B4223E" w:rsidRDefault="00B4223E" w:rsidP="00B4223E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53541F91" w14:textId="77777777" w:rsidR="00B4223E" w:rsidRDefault="00B4223E" w:rsidP="00B4223E">
      <w:pPr>
        <w:numPr>
          <w:ilvl w:val="0"/>
          <w:numId w:val="1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5D4BD617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41611715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/>
          <w:b/>
          <w:i/>
          <w:color w:val="000000"/>
          <w:lang w:val="pl-PL"/>
        </w:rPr>
        <w:t>Krajnji rok za obavještenje o otkazu putovanja je 10 dana prije planiranog polaska</w:t>
      </w:r>
    </w:p>
    <w:p w14:paraId="44BF5B98" w14:textId="77777777" w:rsidR="00B4223E" w:rsidRDefault="00B4223E" w:rsidP="00B4223E">
      <w:pPr>
        <w:numPr>
          <w:ilvl w:val="0"/>
          <w:numId w:val="1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>
        <w:rPr>
          <w:rFonts w:ascii="Times New Roman" w:hAnsi="Times New Roman"/>
          <w:b/>
          <w:i/>
          <w:color w:val="000000"/>
          <w:lang w:val="hr-HR"/>
        </w:rPr>
        <w:t>Redoslijed prijava određuje i raspored sjedista u autobusu</w:t>
      </w:r>
    </w:p>
    <w:p w14:paraId="7C299D53" w14:textId="77777777" w:rsidR="00B4223E" w:rsidRDefault="00B4223E" w:rsidP="00B422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63856173" w14:textId="77777777" w:rsidR="00B4223E" w:rsidRDefault="00B4223E" w:rsidP="00B422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0EF872FD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p w14:paraId="6C601133" w14:textId="77777777" w:rsidR="00B4223E" w:rsidRDefault="00B4223E" w:rsidP="00B4223E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1444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5593"/>
        <w:gridCol w:w="4003"/>
      </w:tblGrid>
      <w:tr w:rsidR="00700A39" w14:paraId="6473542C" w14:textId="315E5212" w:rsidTr="001732F4">
        <w:trPr>
          <w:trHeight w:val="3275"/>
          <w:tblCellSpacing w:w="0" w:type="dxa"/>
        </w:trPr>
        <w:tc>
          <w:tcPr>
            <w:tcW w:w="4847" w:type="dxa"/>
          </w:tcPr>
          <w:p w14:paraId="3C80C1B2" w14:textId="77777777" w:rsidR="00700A39" w:rsidRDefault="00700A39">
            <w:pPr>
              <w:spacing w:before="100" w:beforeAutospacing="1" w:after="100" w:afterAutospacing="1"/>
              <w:rPr>
                <w:rFonts w:ascii="Aharoni" w:hAnsi="Aharoni" w:cs="Aharoni"/>
                <w:i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proofErr w:type="spellStart"/>
            <w:r>
              <w:rPr>
                <w:rFonts w:ascii="Aharoni" w:hAnsi="Aharoni" w:cs="Aharoni"/>
                <w:b/>
                <w:bCs/>
                <w:i/>
              </w:rPr>
              <w:t>Aranžman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Aharoni" w:hAnsi="Aharoni" w:cs="Aharoni"/>
                <w:b/>
                <w:bCs/>
                <w:i/>
              </w:rPr>
              <w:t>obuhata</w:t>
            </w:r>
            <w:proofErr w:type="spellEnd"/>
            <w:r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3293A05B" w14:textId="4FA18EEE" w:rsidR="00700A39" w:rsidRPr="00B4223E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Prevoz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autobusom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turističke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klase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klima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TV, video, WC)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navedenoj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program</w:t>
            </w:r>
          </w:p>
          <w:p w14:paraId="647BA2F7" w14:textId="67C1CED1" w:rsidR="00700A39" w:rsidRPr="0099297B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Smještaj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</w:t>
            </w:r>
            <w:r w:rsidR="001732F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1/2,</w:t>
            </w:r>
            <w:r w:rsidR="001732F4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1/3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sobama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hotelu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3*u</w:t>
            </w:r>
            <w:r w:rsidR="001732F4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1732F4">
              <w:rPr>
                <w:rFonts w:ascii="Times New Roman" w:hAnsi="Times New Roman"/>
                <w:b/>
                <w:i/>
              </w:rPr>
              <w:t>Harkanju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bazi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jednog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noćenja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doručkom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doručak-švedski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sto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7E1E7AAC" w14:textId="39E334F6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Posjeta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1732F4">
              <w:rPr>
                <w:rFonts w:ascii="Times New Roman" w:hAnsi="Times New Roman" w:cs="Times New Roman"/>
                <w:b/>
                <w:i/>
              </w:rPr>
              <w:t>Pečuhu</w:t>
            </w:r>
            <w:proofErr w:type="spellEnd"/>
            <w:r w:rsidR="001732F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1732F4">
              <w:rPr>
                <w:rFonts w:ascii="Times New Roman" w:hAnsi="Times New Roman" w:cs="Times New Roman"/>
                <w:b/>
                <w:i/>
              </w:rPr>
              <w:t>i</w:t>
            </w:r>
            <w:proofErr w:type="spellEnd"/>
            <w:r w:rsidR="001732F4">
              <w:rPr>
                <w:rFonts w:ascii="Times New Roman" w:hAnsi="Times New Roman" w:cs="Times New Roman"/>
                <w:b/>
                <w:i/>
              </w:rPr>
              <w:t xml:space="preserve"> TC Arkad</w:t>
            </w:r>
          </w:p>
          <w:p w14:paraId="4B07FF60" w14:textId="2DB011E2" w:rsidR="001732F4" w:rsidRDefault="001732F4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Ulaznica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terme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(www.</w:t>
            </w:r>
            <w:r w:rsidRPr="001732F4">
              <w:rPr>
                <w:rFonts w:ascii="Times New Roman" w:hAnsi="Times New Roman" w:cs="Times New Roman"/>
                <w:b/>
                <w:i/>
              </w:rPr>
              <w:t>harkanyfurdo.</w:t>
            </w:r>
            <w:r>
              <w:rPr>
                <w:rFonts w:ascii="Times New Roman" w:hAnsi="Times New Roman" w:cs="Times New Roman"/>
                <w:b/>
                <w:i/>
              </w:rPr>
              <w:t>hu)</w:t>
            </w:r>
          </w:p>
          <w:p w14:paraId="58F3BEFD" w14:textId="77777777" w:rsidR="001732F4" w:rsidRDefault="001732F4" w:rsidP="001732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Pratilac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tokom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6F9A0C9A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Troškovi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organizacije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realizacije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1E09D52E" w14:textId="77777777" w:rsidR="00700A39" w:rsidRDefault="00700A39" w:rsidP="00B422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  <w:p w14:paraId="7A43FD01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4"/>
                <w:szCs w:val="24"/>
                <w:lang w:val="hr-BA" w:eastAsia="hr-BA"/>
              </w:rPr>
            </w:pPr>
          </w:p>
        </w:tc>
        <w:tc>
          <w:tcPr>
            <w:tcW w:w="5593" w:type="dxa"/>
          </w:tcPr>
          <w:p w14:paraId="1D4E1184" w14:textId="77777777" w:rsidR="00700A39" w:rsidRDefault="00700A39">
            <w:pPr>
              <w:spacing w:before="100" w:beforeAutospacing="1" w:after="100" w:afterAutospacing="1"/>
              <w:rPr>
                <w:rFonts w:ascii="Aharoni" w:hAnsi="Aharoni" w:cs="Aharoni"/>
                <w:sz w:val="24"/>
                <w:szCs w:val="24"/>
                <w:lang w:val="hr-BA" w:eastAsia="hr-B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proofErr w:type="spellStart"/>
            <w:r>
              <w:rPr>
                <w:rFonts w:ascii="Aharoni" w:hAnsi="Aharoni" w:cs="Aharoni"/>
                <w:b/>
                <w:bCs/>
              </w:rPr>
              <w:t>Aranžman</w:t>
            </w:r>
            <w:proofErr w:type="spellEnd"/>
            <w:r>
              <w:rPr>
                <w:rFonts w:ascii="Aharoni" w:hAnsi="Aharoni" w:cs="Aharoni"/>
                <w:b/>
                <w:bCs/>
              </w:rPr>
              <w:t xml:space="preserve"> ne </w:t>
            </w:r>
            <w:proofErr w:type="spellStart"/>
            <w:r>
              <w:rPr>
                <w:rFonts w:ascii="Aharoni" w:hAnsi="Aharoni" w:cs="Aharoni"/>
                <w:b/>
                <w:bCs/>
              </w:rPr>
              <w:t>obuhvata</w:t>
            </w:r>
            <w:proofErr w:type="spellEnd"/>
            <w:r>
              <w:rPr>
                <w:rFonts w:ascii="Aharoni" w:hAnsi="Aharoni" w:cs="Aharoni"/>
                <w:b/>
                <w:bCs/>
              </w:rPr>
              <w:t>:</w:t>
            </w:r>
            <w:r>
              <w:rPr>
                <w:rFonts w:ascii="Aharoni" w:hAnsi="Aharoni" w:cs="Aharoni"/>
              </w:rPr>
              <w:t xml:space="preserve"> </w:t>
            </w:r>
          </w:p>
          <w:p w14:paraId="5702BC0F" w14:textId="67CA52C4" w:rsidR="00700A39" w:rsidRPr="00B4223E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Putničko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zdravstveno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osiguranje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4E3599">
              <w:rPr>
                <w:rFonts w:ascii="Times New Roman" w:hAnsi="Times New Roman"/>
                <w:b/>
                <w:i/>
              </w:rPr>
              <w:t>5</w:t>
            </w:r>
            <w:r>
              <w:rPr>
                <w:rFonts w:ascii="Times New Roman" w:hAnsi="Times New Roman"/>
                <w:b/>
                <w:i/>
              </w:rPr>
              <w:t xml:space="preserve"> KM,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osobe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preko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godina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plaćaju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4E3599">
              <w:rPr>
                <w:rFonts w:ascii="Times New Roman" w:hAnsi="Times New Roman"/>
                <w:b/>
                <w:i/>
              </w:rPr>
              <w:t>10</w:t>
            </w:r>
            <w:r>
              <w:rPr>
                <w:rFonts w:ascii="Times New Roman" w:hAnsi="Times New Roman"/>
                <w:b/>
                <w:i/>
              </w:rPr>
              <w:t xml:space="preserve"> KM</w:t>
            </w:r>
          </w:p>
          <w:p w14:paraId="1EF573C0" w14:textId="55A08A0F" w:rsidR="00700A39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Doplata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jednokrevetnu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sobu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</w:t>
            </w:r>
            <w:r w:rsidR="001732F4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>0 KM</w:t>
            </w:r>
          </w:p>
          <w:p w14:paraId="5A69598F" w14:textId="7B5DB649" w:rsidR="001732F9" w:rsidRDefault="001732F4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Doplata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večeru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hotelu</w:t>
            </w:r>
            <w:proofErr w:type="spellEnd"/>
            <w:r w:rsidR="001732F9">
              <w:rPr>
                <w:rFonts w:ascii="Times New Roman" w:hAnsi="Times New Roman"/>
                <w:b/>
                <w:i/>
              </w:rPr>
              <w:t xml:space="preserve"> – </w:t>
            </w:r>
            <w:r>
              <w:rPr>
                <w:rFonts w:ascii="Times New Roman" w:hAnsi="Times New Roman"/>
                <w:b/>
                <w:i/>
              </w:rPr>
              <w:t>1</w:t>
            </w:r>
            <w:r w:rsidR="001732F9">
              <w:rPr>
                <w:rFonts w:ascii="Times New Roman" w:hAnsi="Times New Roman"/>
                <w:b/>
                <w:i/>
              </w:rPr>
              <w:t>0,00 Eura</w:t>
            </w:r>
          </w:p>
          <w:p w14:paraId="77948ADF" w14:textId="77777777" w:rsidR="00700A39" w:rsidRPr="00B4223E" w:rsidRDefault="00700A39" w:rsidP="00B422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Hotelska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taksa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2,00 Eura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plaća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recepciji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  <w:p w14:paraId="18A07D2F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5FEF2467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74546353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</w:tc>
        <w:tc>
          <w:tcPr>
            <w:tcW w:w="4003" w:type="dxa"/>
          </w:tcPr>
          <w:p w14:paraId="0A7F582E" w14:textId="77777777" w:rsidR="00700A39" w:rsidRDefault="00700A3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77100EA" w14:textId="77777777" w:rsidR="001155C2" w:rsidRDefault="001155C2"/>
    <w:sectPr w:rsidR="001155C2" w:rsidSect="004E2F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9562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738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5695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3E"/>
    <w:rsid w:val="00007FAF"/>
    <w:rsid w:val="000E301F"/>
    <w:rsid w:val="001155C2"/>
    <w:rsid w:val="001732F4"/>
    <w:rsid w:val="001732F9"/>
    <w:rsid w:val="001D4E3A"/>
    <w:rsid w:val="003141B0"/>
    <w:rsid w:val="004E2FB8"/>
    <w:rsid w:val="004E3599"/>
    <w:rsid w:val="0059009F"/>
    <w:rsid w:val="00596AA9"/>
    <w:rsid w:val="005C4D26"/>
    <w:rsid w:val="005C7313"/>
    <w:rsid w:val="005F70A1"/>
    <w:rsid w:val="006248EA"/>
    <w:rsid w:val="006677AC"/>
    <w:rsid w:val="006A1674"/>
    <w:rsid w:val="00700A39"/>
    <w:rsid w:val="0070702B"/>
    <w:rsid w:val="00725EC2"/>
    <w:rsid w:val="009500AF"/>
    <w:rsid w:val="00956C4A"/>
    <w:rsid w:val="00971127"/>
    <w:rsid w:val="0099297B"/>
    <w:rsid w:val="00A630A9"/>
    <w:rsid w:val="00AD02AD"/>
    <w:rsid w:val="00B4223E"/>
    <w:rsid w:val="00C3227D"/>
    <w:rsid w:val="00CD3BF8"/>
    <w:rsid w:val="00D9236B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6D55"/>
  <w15:docId w15:val="{806F3CC9-D974-4978-843A-CEB89DE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HAZRE TURS</dc:creator>
  <cp:keywords/>
  <dc:description/>
  <cp:lastModifiedBy>LENOVO</cp:lastModifiedBy>
  <cp:revision>21</cp:revision>
  <dcterms:created xsi:type="dcterms:W3CDTF">2023-12-07T14:22:00Z</dcterms:created>
  <dcterms:modified xsi:type="dcterms:W3CDTF">2024-12-05T11:19:00Z</dcterms:modified>
</cp:coreProperties>
</file>